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AFC16" w14:textId="77777777" w:rsidR="000177AF" w:rsidRPr="00D73CF3" w:rsidRDefault="006234D1" w:rsidP="00FC307E">
      <w:pPr>
        <w:tabs>
          <w:tab w:val="left" w:pos="-720"/>
          <w:tab w:val="left" w:pos="2880"/>
          <w:tab w:val="left" w:pos="9360"/>
        </w:tabs>
        <w:spacing w:before="3000"/>
        <w:rPr>
          <w:rFonts w:ascii="Arial" w:hAnsi="Arial" w:cs="Arial"/>
          <w:u w:val="single"/>
        </w:rPr>
      </w:pPr>
      <w:bookmarkStart w:id="0" w:name="_GoBack"/>
      <w:bookmarkEnd w:id="0"/>
      <w:r w:rsidRPr="00D73CF3">
        <w:rPr>
          <w:rFonts w:ascii="Arial" w:hAnsi="Arial" w:cs="Arial"/>
          <w:u w:val="single"/>
        </w:rPr>
        <w:tab/>
      </w:r>
      <w:r w:rsidRPr="00D73CF3">
        <w:rPr>
          <w:rFonts w:ascii="Arial" w:hAnsi="Arial" w:cs="Arial"/>
          <w:b/>
          <w:bCs/>
          <w:szCs w:val="24"/>
        </w:rPr>
        <w:t xml:space="preserve">Court of Washington, County of </w:t>
      </w:r>
      <w:r w:rsidRPr="00D73CF3">
        <w:rPr>
          <w:rFonts w:ascii="Arial" w:hAnsi="Arial" w:cs="Arial"/>
          <w:u w:val="single"/>
        </w:rPr>
        <w:tab/>
      </w:r>
    </w:p>
    <w:p w14:paraId="08F87D59" w14:textId="2B8E3AAD" w:rsidR="006234D1" w:rsidRPr="00D73CF3" w:rsidRDefault="000177AF" w:rsidP="00FC307E">
      <w:pPr>
        <w:tabs>
          <w:tab w:val="left" w:pos="-720"/>
          <w:tab w:val="left" w:pos="2880"/>
          <w:tab w:val="left" w:pos="9360"/>
        </w:tabs>
        <w:spacing w:after="120"/>
        <w:rPr>
          <w:rFonts w:ascii="Arial" w:hAnsi="Arial" w:cs="Arial"/>
          <w:i/>
          <w:iCs/>
          <w:sz w:val="22"/>
        </w:rPr>
      </w:pPr>
      <w:r w:rsidRPr="00D73CF3">
        <w:rPr>
          <w:rFonts w:ascii="Arial" w:hAnsi="Arial" w:cs="Arial"/>
          <w:i/>
          <w:iCs/>
        </w:rPr>
        <w:tab/>
      </w:r>
      <w:r w:rsidRPr="00D73CF3">
        <w:rPr>
          <w:rFonts w:ascii="Arial" w:hAnsi="Arial" w:cs="Arial"/>
          <w:b/>
          <w:bCs/>
          <w:i/>
          <w:iCs/>
          <w:szCs w:val="24"/>
          <w:lang w:val="es-US"/>
        </w:rPr>
        <w:t xml:space="preserve">Tribunal de Washington, Condado de </w:t>
      </w:r>
    </w:p>
    <w:tbl>
      <w:tblPr>
        <w:tblW w:w="9450" w:type="dxa"/>
        <w:tblInd w:w="65" w:type="dxa"/>
        <w:tblLayout w:type="fixed"/>
        <w:tblCellMar>
          <w:left w:w="57" w:type="dxa"/>
          <w:right w:w="57" w:type="dxa"/>
        </w:tblCellMar>
        <w:tblLook w:val="0000" w:firstRow="0" w:lastRow="0" w:firstColumn="0" w:lastColumn="0" w:noHBand="0" w:noVBand="0"/>
      </w:tblPr>
      <w:tblGrid>
        <w:gridCol w:w="5040"/>
        <w:gridCol w:w="4410"/>
      </w:tblGrid>
      <w:tr w:rsidR="00DB234B" w:rsidRPr="00D73CF3" w14:paraId="34242D17" w14:textId="77777777" w:rsidTr="006B2425">
        <w:trPr>
          <w:cantSplit/>
        </w:trPr>
        <w:tc>
          <w:tcPr>
            <w:tcW w:w="5040" w:type="dxa"/>
            <w:tcBorders>
              <w:left w:val="nil"/>
              <w:bottom w:val="single" w:sz="36" w:space="0" w:color="auto"/>
              <w:right w:val="nil"/>
            </w:tcBorders>
          </w:tcPr>
          <w:p w14:paraId="59821E43" w14:textId="32A30F2C" w:rsidR="00A4361A" w:rsidRPr="00D73CF3" w:rsidRDefault="00135988" w:rsidP="00BE6322">
            <w:pPr>
              <w:tabs>
                <w:tab w:val="left" w:pos="-720"/>
                <w:tab w:val="left" w:pos="4651"/>
              </w:tabs>
              <w:spacing w:before="240"/>
              <w:rPr>
                <w:rFonts w:ascii="Arial" w:hAnsi="Arial" w:cs="Arial"/>
                <w:sz w:val="22"/>
                <w:u w:val="single"/>
              </w:rPr>
            </w:pPr>
            <w:r w:rsidRPr="00D73CF3">
              <w:rPr>
                <w:rFonts w:ascii="Arial" w:hAnsi="Arial" w:cs="Arial"/>
                <w:sz w:val="22"/>
                <w:u w:val="single"/>
              </w:rPr>
              <w:tab/>
            </w:r>
          </w:p>
          <w:p w14:paraId="7A7E5E98" w14:textId="77777777" w:rsidR="000177AF" w:rsidRPr="00D73CF3" w:rsidRDefault="00DB234B" w:rsidP="00FC307E">
            <w:pPr>
              <w:tabs>
                <w:tab w:val="left" w:pos="-720"/>
              </w:tabs>
              <w:rPr>
                <w:rFonts w:ascii="Arial" w:hAnsi="Arial" w:cs="Arial"/>
                <w:sz w:val="22"/>
              </w:rPr>
            </w:pPr>
            <w:r w:rsidRPr="00D73CF3">
              <w:rPr>
                <w:rFonts w:ascii="Arial" w:hAnsi="Arial" w:cs="Arial"/>
                <w:sz w:val="22"/>
              </w:rPr>
              <w:t>Petitioner</w:t>
            </w:r>
          </w:p>
          <w:p w14:paraId="61AC700C" w14:textId="5F3331C7" w:rsidR="00DB234B" w:rsidRPr="00D73CF3" w:rsidRDefault="000177AF" w:rsidP="00FC307E">
            <w:pPr>
              <w:tabs>
                <w:tab w:val="left" w:pos="-720"/>
              </w:tabs>
              <w:rPr>
                <w:rFonts w:ascii="Arial" w:hAnsi="Arial" w:cs="Arial"/>
                <w:i/>
                <w:iCs/>
                <w:sz w:val="22"/>
              </w:rPr>
            </w:pPr>
            <w:r w:rsidRPr="00D73CF3">
              <w:rPr>
                <w:rFonts w:ascii="Arial" w:hAnsi="Arial" w:cs="Arial"/>
                <w:i/>
                <w:iCs/>
                <w:sz w:val="22"/>
                <w:lang w:val="es-US"/>
              </w:rPr>
              <w:t>Parte demandante</w:t>
            </w:r>
          </w:p>
          <w:p w14:paraId="48FD1C2D" w14:textId="77777777" w:rsidR="000177AF" w:rsidRPr="00D73CF3" w:rsidRDefault="00135988" w:rsidP="00FC307E">
            <w:pPr>
              <w:tabs>
                <w:tab w:val="left" w:pos="-720"/>
                <w:tab w:val="center" w:pos="2311"/>
              </w:tabs>
              <w:spacing w:before="40"/>
              <w:rPr>
                <w:rFonts w:ascii="Arial" w:hAnsi="Arial" w:cs="Arial"/>
                <w:sz w:val="22"/>
              </w:rPr>
            </w:pPr>
            <w:r w:rsidRPr="00D73CF3">
              <w:rPr>
                <w:rFonts w:ascii="Arial" w:hAnsi="Arial" w:cs="Arial"/>
                <w:sz w:val="22"/>
              </w:rPr>
              <w:tab/>
              <w:t>vs.</w:t>
            </w:r>
          </w:p>
          <w:p w14:paraId="2F5372AC" w14:textId="6C511E47" w:rsidR="00DB234B" w:rsidRPr="00D73CF3" w:rsidRDefault="000177AF" w:rsidP="00FC307E">
            <w:pPr>
              <w:tabs>
                <w:tab w:val="left" w:pos="-720"/>
                <w:tab w:val="center" w:pos="2311"/>
              </w:tabs>
              <w:rPr>
                <w:rFonts w:ascii="Arial" w:hAnsi="Arial" w:cs="Arial"/>
                <w:i/>
                <w:iCs/>
                <w:sz w:val="22"/>
              </w:rPr>
            </w:pPr>
            <w:r w:rsidRPr="00D73CF3">
              <w:rPr>
                <w:rFonts w:ascii="Arial" w:hAnsi="Arial" w:cs="Arial"/>
                <w:sz w:val="22"/>
              </w:rPr>
              <w:tab/>
            </w:r>
            <w:proofErr w:type="gramStart"/>
            <w:r w:rsidRPr="00D73CF3">
              <w:rPr>
                <w:rFonts w:ascii="Arial" w:hAnsi="Arial" w:cs="Arial"/>
                <w:i/>
                <w:iCs/>
                <w:sz w:val="22"/>
                <w:lang w:val="es-US"/>
              </w:rPr>
              <w:t>vs</w:t>
            </w:r>
            <w:proofErr w:type="gramEnd"/>
            <w:r w:rsidRPr="00D73CF3">
              <w:rPr>
                <w:rFonts w:ascii="Arial" w:hAnsi="Arial" w:cs="Arial"/>
                <w:i/>
                <w:iCs/>
                <w:sz w:val="22"/>
                <w:lang w:val="es-US"/>
              </w:rPr>
              <w:t>.</w:t>
            </w:r>
          </w:p>
          <w:p w14:paraId="6AE6EB0B" w14:textId="26DA7E52" w:rsidR="00135988" w:rsidRPr="00D73CF3" w:rsidRDefault="00135988" w:rsidP="00BE6322">
            <w:pPr>
              <w:tabs>
                <w:tab w:val="left" w:pos="-720"/>
                <w:tab w:val="left" w:pos="4651"/>
              </w:tabs>
              <w:spacing w:before="240"/>
              <w:rPr>
                <w:rFonts w:ascii="Arial" w:hAnsi="Arial" w:cs="Arial"/>
                <w:sz w:val="22"/>
                <w:u w:val="single"/>
              </w:rPr>
            </w:pPr>
            <w:r w:rsidRPr="00D73CF3">
              <w:rPr>
                <w:rFonts w:ascii="Arial" w:hAnsi="Arial" w:cs="Arial"/>
                <w:sz w:val="22"/>
                <w:u w:val="single"/>
              </w:rPr>
              <w:tab/>
            </w:r>
          </w:p>
          <w:p w14:paraId="628CCAD0" w14:textId="77777777" w:rsidR="000177AF" w:rsidRPr="00D73CF3" w:rsidRDefault="00DB234B" w:rsidP="00FC307E">
            <w:pPr>
              <w:tabs>
                <w:tab w:val="left" w:pos="-720"/>
              </w:tabs>
              <w:rPr>
                <w:rFonts w:ascii="Arial" w:hAnsi="Arial" w:cs="Arial"/>
                <w:sz w:val="22"/>
              </w:rPr>
            </w:pPr>
            <w:r w:rsidRPr="00D73CF3">
              <w:rPr>
                <w:rFonts w:ascii="Arial" w:hAnsi="Arial" w:cs="Arial"/>
                <w:sz w:val="22"/>
              </w:rPr>
              <w:t>Respondent</w:t>
            </w:r>
          </w:p>
          <w:p w14:paraId="0479105F" w14:textId="0FAEF09A" w:rsidR="00DB234B" w:rsidRPr="00D73CF3" w:rsidRDefault="000177AF" w:rsidP="00FC307E">
            <w:pPr>
              <w:tabs>
                <w:tab w:val="left" w:pos="-720"/>
              </w:tabs>
              <w:spacing w:after="54"/>
              <w:rPr>
                <w:rFonts w:ascii="Arial" w:hAnsi="Arial" w:cs="Arial"/>
                <w:i/>
                <w:iCs/>
                <w:sz w:val="22"/>
              </w:rPr>
            </w:pPr>
            <w:r w:rsidRPr="00D73CF3">
              <w:rPr>
                <w:rFonts w:ascii="Arial" w:hAnsi="Arial" w:cs="Arial"/>
                <w:i/>
                <w:iCs/>
                <w:sz w:val="22"/>
                <w:lang w:val="es-US"/>
              </w:rPr>
              <w:t>Parte demandada</w:t>
            </w:r>
          </w:p>
        </w:tc>
        <w:tc>
          <w:tcPr>
            <w:tcW w:w="4410" w:type="dxa"/>
            <w:tcBorders>
              <w:top w:val="nil"/>
              <w:left w:val="single" w:sz="6" w:space="0" w:color="auto"/>
              <w:bottom w:val="single" w:sz="30" w:space="0" w:color="auto"/>
              <w:right w:val="nil"/>
            </w:tcBorders>
          </w:tcPr>
          <w:p w14:paraId="63832886" w14:textId="77777777" w:rsidR="000177AF" w:rsidRPr="00D73CF3" w:rsidRDefault="00DB234B" w:rsidP="00FC307E">
            <w:pPr>
              <w:tabs>
                <w:tab w:val="left" w:pos="-720"/>
              </w:tabs>
              <w:spacing w:before="120"/>
              <w:rPr>
                <w:rFonts w:ascii="Arial" w:hAnsi="Arial" w:cs="Arial"/>
                <w:b/>
                <w:sz w:val="22"/>
                <w:lang w:val="es-US"/>
              </w:rPr>
            </w:pPr>
            <w:r w:rsidRPr="00D73CF3">
              <w:rPr>
                <w:rFonts w:ascii="Arial" w:hAnsi="Arial" w:cs="Arial"/>
                <w:b/>
                <w:bCs/>
                <w:sz w:val="22"/>
                <w:lang w:val="es-US"/>
              </w:rPr>
              <w:t>No.</w:t>
            </w:r>
          </w:p>
          <w:p w14:paraId="3375CFA6" w14:textId="2B32185B" w:rsidR="00DB234B" w:rsidRPr="00D73CF3" w:rsidRDefault="000177AF" w:rsidP="00FC307E">
            <w:pPr>
              <w:tabs>
                <w:tab w:val="left" w:pos="-720"/>
              </w:tabs>
              <w:rPr>
                <w:rFonts w:ascii="Arial" w:hAnsi="Arial" w:cs="Arial"/>
                <w:b/>
                <w:i/>
                <w:iCs/>
                <w:sz w:val="22"/>
                <w:lang w:val="es-US"/>
              </w:rPr>
            </w:pPr>
            <w:r w:rsidRPr="00D73CF3">
              <w:rPr>
                <w:rFonts w:ascii="Arial" w:hAnsi="Arial" w:cs="Arial"/>
                <w:b/>
                <w:bCs/>
                <w:i/>
                <w:iCs/>
                <w:sz w:val="22"/>
                <w:lang w:val="es-US"/>
              </w:rPr>
              <w:t>Núm.</w:t>
            </w:r>
          </w:p>
          <w:p w14:paraId="3BEF64A8" w14:textId="77777777" w:rsidR="000177AF" w:rsidRPr="00D73CF3" w:rsidRDefault="00103A3A" w:rsidP="00FC307E">
            <w:pPr>
              <w:tabs>
                <w:tab w:val="left" w:pos="-720"/>
              </w:tabs>
              <w:spacing w:before="120"/>
              <w:rPr>
                <w:rFonts w:ascii="Arial" w:hAnsi="Arial" w:cs="Arial"/>
                <w:b/>
                <w:sz w:val="22"/>
                <w:lang w:val="es-US"/>
              </w:rPr>
            </w:pPr>
            <w:r w:rsidRPr="00D73CF3">
              <w:rPr>
                <w:rFonts w:ascii="Arial" w:hAnsi="Arial" w:cs="Arial"/>
                <w:b/>
                <w:bCs/>
                <w:sz w:val="22"/>
                <w:lang w:val="es-US"/>
              </w:rPr>
              <w:t>Order Realigning Parties</w:t>
            </w:r>
          </w:p>
          <w:p w14:paraId="411B2689" w14:textId="06A0182F" w:rsidR="008B4570" w:rsidRPr="00D73CF3" w:rsidRDefault="000177AF" w:rsidP="00FC307E">
            <w:pPr>
              <w:tabs>
                <w:tab w:val="left" w:pos="-720"/>
              </w:tabs>
              <w:rPr>
                <w:rFonts w:ascii="Arial" w:hAnsi="Arial" w:cs="Arial"/>
                <w:i/>
                <w:iCs/>
                <w:sz w:val="22"/>
                <w:lang w:val="es-US"/>
              </w:rPr>
            </w:pPr>
            <w:r w:rsidRPr="00D73CF3">
              <w:rPr>
                <w:rFonts w:ascii="Arial" w:hAnsi="Arial" w:cs="Arial"/>
                <w:b/>
                <w:bCs/>
                <w:i/>
                <w:iCs/>
                <w:sz w:val="22"/>
                <w:lang w:val="es-US"/>
              </w:rPr>
              <w:t>Orden de reacomodo de las partes</w:t>
            </w:r>
          </w:p>
          <w:p w14:paraId="0DE599F7" w14:textId="77777777" w:rsidR="000177AF" w:rsidRPr="00D73CF3" w:rsidRDefault="00DB234B" w:rsidP="00FC307E">
            <w:pPr>
              <w:tabs>
                <w:tab w:val="left" w:pos="-720"/>
              </w:tabs>
              <w:spacing w:before="120"/>
              <w:rPr>
                <w:rFonts w:ascii="Arial" w:hAnsi="Arial" w:cs="Arial"/>
                <w:sz w:val="22"/>
              </w:rPr>
            </w:pPr>
            <w:r w:rsidRPr="00D73CF3">
              <w:rPr>
                <w:rFonts w:ascii="Arial" w:hAnsi="Arial" w:cs="Arial"/>
                <w:sz w:val="22"/>
              </w:rPr>
              <w:t>ORRAP</w:t>
            </w:r>
          </w:p>
          <w:p w14:paraId="34B2383C" w14:textId="7093B2E5" w:rsidR="001B509B" w:rsidRPr="00D73CF3" w:rsidRDefault="000177AF" w:rsidP="00FC307E">
            <w:pPr>
              <w:tabs>
                <w:tab w:val="left" w:pos="-720"/>
              </w:tabs>
              <w:rPr>
                <w:rFonts w:ascii="Arial" w:hAnsi="Arial" w:cs="Arial"/>
                <w:i/>
                <w:iCs/>
                <w:sz w:val="22"/>
              </w:rPr>
            </w:pPr>
            <w:r w:rsidRPr="00D73CF3">
              <w:rPr>
                <w:rFonts w:ascii="Arial" w:hAnsi="Arial" w:cs="Arial"/>
                <w:i/>
                <w:iCs/>
                <w:sz w:val="22"/>
                <w:lang w:val="es-US"/>
              </w:rPr>
              <w:t xml:space="preserve">ORRAP </w:t>
            </w:r>
          </w:p>
        </w:tc>
      </w:tr>
    </w:tbl>
    <w:p w14:paraId="2E1FD61A" w14:textId="77777777" w:rsidR="000177AF" w:rsidRPr="00D73CF3" w:rsidRDefault="001B509B" w:rsidP="00FC307E">
      <w:pPr>
        <w:spacing w:before="120"/>
        <w:jc w:val="center"/>
        <w:rPr>
          <w:rFonts w:ascii="Arial" w:hAnsi="Arial" w:cs="Arial"/>
          <w:b/>
          <w:sz w:val="28"/>
          <w:szCs w:val="32"/>
        </w:rPr>
      </w:pPr>
      <w:r w:rsidRPr="00D73CF3">
        <w:rPr>
          <w:rFonts w:ascii="Arial" w:hAnsi="Arial" w:cs="Arial"/>
          <w:b/>
          <w:bCs/>
          <w:sz w:val="28"/>
          <w:szCs w:val="32"/>
        </w:rPr>
        <w:t>Order Realigning Parties</w:t>
      </w:r>
    </w:p>
    <w:p w14:paraId="6AE29648" w14:textId="4C876215" w:rsidR="00DB234B" w:rsidRPr="00D73CF3" w:rsidRDefault="000177AF" w:rsidP="00FC307E">
      <w:pPr>
        <w:jc w:val="center"/>
        <w:rPr>
          <w:rFonts w:ascii="Arial" w:hAnsi="Arial" w:cs="Arial"/>
          <w:b/>
          <w:i/>
          <w:iCs/>
          <w:sz w:val="28"/>
          <w:szCs w:val="32"/>
          <w:lang w:val="es-US"/>
        </w:rPr>
      </w:pPr>
      <w:r w:rsidRPr="00D73CF3">
        <w:rPr>
          <w:rFonts w:ascii="Arial" w:hAnsi="Arial" w:cs="Arial"/>
          <w:b/>
          <w:bCs/>
          <w:i/>
          <w:iCs/>
          <w:sz w:val="28"/>
          <w:szCs w:val="32"/>
          <w:lang w:val="es-US"/>
        </w:rPr>
        <w:t>Orden de reacomodo de las partes</w:t>
      </w:r>
    </w:p>
    <w:p w14:paraId="4F030DFC" w14:textId="77777777" w:rsidR="000177AF" w:rsidRPr="00D73CF3" w:rsidRDefault="003021E8" w:rsidP="00FC307E">
      <w:pPr>
        <w:spacing w:before="60"/>
        <w:rPr>
          <w:rFonts w:ascii="Arial Narrow" w:hAnsi="Arial Narrow" w:cs="Arial"/>
          <w:i/>
          <w:iCs/>
          <w:sz w:val="22"/>
          <w:szCs w:val="22"/>
        </w:rPr>
      </w:pPr>
      <w:r w:rsidRPr="00D73CF3">
        <w:rPr>
          <w:rFonts w:ascii="Arial Narrow" w:hAnsi="Arial Narrow" w:cs="Arial"/>
          <w:b/>
          <w:bCs/>
          <w:i/>
          <w:iCs/>
          <w:sz w:val="22"/>
          <w:szCs w:val="22"/>
        </w:rPr>
        <w:t>Use this form</w:t>
      </w:r>
      <w:r w:rsidRPr="00D73CF3">
        <w:rPr>
          <w:rFonts w:ascii="Arial Narrow" w:hAnsi="Arial Narrow" w:cs="Arial"/>
          <w:i/>
          <w:iCs/>
          <w:sz w:val="22"/>
          <w:szCs w:val="22"/>
        </w:rPr>
        <w:t xml:space="preserve"> when you are granting a new temporary order protecting the person who was originally restrained. To realign the parties without granting a new temporary order, use the Denial Order.</w:t>
      </w:r>
    </w:p>
    <w:p w14:paraId="31B8D56F" w14:textId="7CD6651E" w:rsidR="003021E8" w:rsidRPr="00D73CF3" w:rsidRDefault="000177AF" w:rsidP="00FC307E">
      <w:pPr>
        <w:rPr>
          <w:rFonts w:ascii="Arial Narrow" w:hAnsi="Arial Narrow" w:cs="Arial"/>
          <w:i/>
          <w:iCs/>
          <w:sz w:val="22"/>
          <w:szCs w:val="22"/>
          <w:lang w:val="es-US"/>
        </w:rPr>
      </w:pPr>
      <w:r w:rsidRPr="00D73CF3">
        <w:rPr>
          <w:rFonts w:ascii="Arial Narrow" w:hAnsi="Arial Narrow" w:cs="Arial"/>
          <w:b/>
          <w:bCs/>
          <w:i/>
          <w:iCs/>
          <w:sz w:val="22"/>
          <w:szCs w:val="22"/>
          <w:lang w:val="es-US"/>
        </w:rPr>
        <w:t>Use este formulario</w:t>
      </w:r>
      <w:r w:rsidRPr="00D73CF3">
        <w:rPr>
          <w:rFonts w:ascii="Arial Narrow" w:hAnsi="Arial Narrow" w:cs="Arial"/>
          <w:i/>
          <w:iCs/>
          <w:sz w:val="22"/>
          <w:szCs w:val="22"/>
          <w:lang w:val="es-US"/>
        </w:rPr>
        <w:t xml:space="preserve"> cuando conceda una nueva orden temporal para proteger a la persona que originalmente estaba sujeta a la orden de restricción. Para reacomodar las partes sin conceder una nueva orden temporal, use la orden de denegación.</w:t>
      </w:r>
    </w:p>
    <w:p w14:paraId="2BBEE7DF" w14:textId="77777777" w:rsidR="000177AF" w:rsidRPr="00D73CF3" w:rsidRDefault="003021E8" w:rsidP="00FC307E">
      <w:pPr>
        <w:spacing w:before="120"/>
        <w:rPr>
          <w:rFonts w:ascii="Arial" w:hAnsi="Arial" w:cs="Arial"/>
          <w:b/>
          <w:bCs/>
          <w:sz w:val="22"/>
          <w:szCs w:val="22"/>
        </w:rPr>
      </w:pPr>
      <w:r w:rsidRPr="00D73CF3">
        <w:rPr>
          <w:rFonts w:ascii="Arial" w:hAnsi="Arial" w:cs="Arial"/>
          <w:b/>
          <w:bCs/>
          <w:sz w:val="22"/>
          <w:szCs w:val="22"/>
        </w:rPr>
        <w:t>1.</w:t>
      </w:r>
      <w:r w:rsidRPr="00D73CF3">
        <w:rPr>
          <w:rFonts w:ascii="Arial" w:hAnsi="Arial" w:cs="Arial"/>
          <w:b/>
          <w:bCs/>
          <w:sz w:val="22"/>
          <w:szCs w:val="22"/>
        </w:rPr>
        <w:tab/>
        <w:t>Findings</w:t>
      </w:r>
    </w:p>
    <w:p w14:paraId="18F72BCE" w14:textId="272CD985" w:rsidR="003021E8" w:rsidRPr="00D73CF3" w:rsidRDefault="00BE6322" w:rsidP="00FC307E">
      <w:pPr>
        <w:rPr>
          <w:rFonts w:ascii="Arial" w:hAnsi="Arial" w:cs="Arial"/>
          <w:b/>
          <w:bCs/>
          <w:i/>
          <w:iCs/>
          <w:sz w:val="22"/>
          <w:szCs w:val="22"/>
        </w:rPr>
      </w:pPr>
      <w:r w:rsidRPr="00D73CF3">
        <w:rPr>
          <w:rFonts w:ascii="Arial" w:hAnsi="Arial" w:cs="Arial"/>
          <w:b/>
          <w:bCs/>
          <w:i/>
          <w:iCs/>
          <w:sz w:val="22"/>
          <w:szCs w:val="22"/>
        </w:rPr>
        <w:tab/>
        <w:t>Determinaciones</w:t>
      </w:r>
    </w:p>
    <w:p w14:paraId="6BE71CF1" w14:textId="77777777" w:rsidR="000177AF" w:rsidRPr="00D73CF3" w:rsidRDefault="001B509B" w:rsidP="00FC307E">
      <w:pPr>
        <w:pStyle w:val="BodyTextIndent"/>
        <w:spacing w:before="60" w:after="0"/>
        <w:ind w:left="720"/>
      </w:pPr>
      <w:r w:rsidRPr="00D73CF3">
        <w:t xml:space="preserve">Based upon the petition, testimony, and the case record, the court finds that the designation of the parties should be realigned pursuant to RCW 7.105.210.  The court finds that the original protected person is the abuser or harasser, and the original restrained person is the victim of [  ] domestic </w:t>
      </w:r>
      <w:proofErr w:type="gramStart"/>
      <w:r w:rsidRPr="00D73CF3">
        <w:t>violence  [</w:t>
      </w:r>
      <w:proofErr w:type="gramEnd"/>
      <w:r w:rsidRPr="00D73CF3">
        <w:t xml:space="preserve">  ] unlawful harassment.</w:t>
      </w:r>
    </w:p>
    <w:p w14:paraId="11AC3A93" w14:textId="67ABDB27" w:rsidR="001B509B" w:rsidRPr="00D73CF3" w:rsidRDefault="000177AF" w:rsidP="00FC307E">
      <w:pPr>
        <w:pStyle w:val="BodyTextIndent"/>
        <w:spacing w:before="0" w:after="0"/>
        <w:ind w:left="720"/>
        <w:rPr>
          <w:i/>
          <w:iCs/>
          <w:lang w:val="es-US"/>
        </w:rPr>
      </w:pPr>
      <w:r w:rsidRPr="00D73CF3">
        <w:rPr>
          <w:i/>
          <w:iCs/>
          <w:lang w:val="es-US"/>
        </w:rPr>
        <w:t>Con base en la solicitud, los testimonios y las actas del caso, el tribunal determina que la designación de las partes debe reacomodarse en los términos de RCW 7.105.210.  El tribunal determina que la persona protegida original es el perpetrador del maltrato o acoso, y que la persona sujeta a la orden de restricción original es la víctima de [-] violencia doméstica  [-] acoso ilegal.</w:t>
      </w:r>
    </w:p>
    <w:p w14:paraId="191D8C11" w14:textId="77777777" w:rsidR="000177AF" w:rsidRPr="00D73CF3" w:rsidRDefault="009B1B80" w:rsidP="00FC307E">
      <w:pPr>
        <w:spacing w:before="120"/>
        <w:rPr>
          <w:rFonts w:ascii="Arial" w:hAnsi="Arial" w:cs="Arial"/>
          <w:b/>
          <w:bCs/>
          <w:sz w:val="22"/>
          <w:szCs w:val="22"/>
        </w:rPr>
      </w:pPr>
      <w:r w:rsidRPr="00D73CF3">
        <w:rPr>
          <w:rFonts w:ascii="Arial" w:hAnsi="Arial" w:cs="Arial"/>
          <w:b/>
          <w:bCs/>
          <w:sz w:val="22"/>
          <w:szCs w:val="22"/>
        </w:rPr>
        <w:t>2.</w:t>
      </w:r>
      <w:r w:rsidRPr="00D73CF3">
        <w:rPr>
          <w:rFonts w:ascii="Arial" w:hAnsi="Arial" w:cs="Arial"/>
          <w:b/>
          <w:bCs/>
          <w:sz w:val="22"/>
          <w:szCs w:val="22"/>
        </w:rPr>
        <w:tab/>
        <w:t>Realignment</w:t>
      </w:r>
    </w:p>
    <w:p w14:paraId="6F4CF75F" w14:textId="7EA192F6" w:rsidR="00405489" w:rsidRPr="00D73CF3" w:rsidRDefault="00BE6322" w:rsidP="00FC307E">
      <w:pPr>
        <w:rPr>
          <w:rFonts w:ascii="Arial" w:hAnsi="Arial" w:cs="Arial"/>
          <w:b/>
          <w:bCs/>
          <w:i/>
          <w:iCs/>
          <w:sz w:val="22"/>
          <w:szCs w:val="22"/>
        </w:rPr>
      </w:pPr>
      <w:r w:rsidRPr="00D73CF3">
        <w:rPr>
          <w:rFonts w:ascii="Arial" w:hAnsi="Arial" w:cs="Arial"/>
          <w:b/>
          <w:bCs/>
          <w:i/>
          <w:iCs/>
          <w:sz w:val="22"/>
          <w:szCs w:val="22"/>
        </w:rPr>
        <w:tab/>
        <w:t>Reacomodo</w:t>
      </w:r>
    </w:p>
    <w:p w14:paraId="1477EBA5" w14:textId="77777777" w:rsidR="000177AF" w:rsidRPr="00D73CF3" w:rsidRDefault="006C0B14" w:rsidP="00FC307E">
      <w:pPr>
        <w:tabs>
          <w:tab w:val="left" w:pos="9360"/>
        </w:tabs>
        <w:spacing w:before="60"/>
        <w:ind w:left="720"/>
        <w:rPr>
          <w:rFonts w:ascii="Arial" w:hAnsi="Arial" w:cs="Arial"/>
          <w:sz w:val="22"/>
          <w:szCs w:val="22"/>
          <w:u w:val="single"/>
        </w:rPr>
      </w:pPr>
      <w:r w:rsidRPr="00D73CF3">
        <w:rPr>
          <w:rFonts w:ascii="Arial" w:hAnsi="Arial" w:cs="Arial"/>
          <w:sz w:val="22"/>
          <w:szCs w:val="22"/>
        </w:rPr>
        <w:t xml:space="preserve">It is ordered that the designation of the parties in this case be realigned so that: </w:t>
      </w:r>
      <w:r w:rsidRPr="00D73CF3">
        <w:rPr>
          <w:rFonts w:ascii="Arial" w:hAnsi="Arial" w:cs="Arial"/>
          <w:sz w:val="22"/>
          <w:szCs w:val="22"/>
        </w:rPr>
        <w:br/>
        <w:t>the protected person is (</w:t>
      </w:r>
      <w:r w:rsidRPr="00D73CF3">
        <w:rPr>
          <w:rFonts w:ascii="Arial" w:hAnsi="Arial" w:cs="Arial"/>
          <w:i/>
          <w:iCs/>
          <w:sz w:val="22"/>
          <w:szCs w:val="22"/>
        </w:rPr>
        <w:t>name</w:t>
      </w:r>
      <w:r w:rsidRPr="00D73CF3">
        <w:rPr>
          <w:rFonts w:ascii="Arial" w:hAnsi="Arial" w:cs="Arial"/>
          <w:sz w:val="22"/>
          <w:szCs w:val="22"/>
        </w:rPr>
        <w:t xml:space="preserve">) </w:t>
      </w:r>
      <w:r w:rsidRPr="00D73CF3">
        <w:rPr>
          <w:rFonts w:ascii="Arial" w:hAnsi="Arial" w:cs="Arial"/>
          <w:sz w:val="22"/>
          <w:szCs w:val="22"/>
          <w:u w:val="single"/>
        </w:rPr>
        <w:tab/>
        <w:t xml:space="preserve"> </w:t>
      </w:r>
      <w:r w:rsidRPr="00D73CF3">
        <w:rPr>
          <w:rFonts w:ascii="Arial" w:hAnsi="Arial" w:cs="Arial"/>
          <w:sz w:val="22"/>
          <w:szCs w:val="22"/>
        </w:rPr>
        <w:lastRenderedPageBreak/>
        <w:t>and</w:t>
      </w:r>
      <w:r w:rsidRPr="00D73CF3">
        <w:rPr>
          <w:rFonts w:ascii="Arial" w:hAnsi="Arial" w:cs="Arial"/>
          <w:sz w:val="22"/>
          <w:szCs w:val="22"/>
        </w:rPr>
        <w:br/>
        <w:t>the restrained person is (</w:t>
      </w:r>
      <w:r w:rsidRPr="00D73CF3">
        <w:rPr>
          <w:rFonts w:ascii="Arial" w:hAnsi="Arial" w:cs="Arial"/>
          <w:i/>
          <w:iCs/>
          <w:sz w:val="22"/>
          <w:szCs w:val="22"/>
        </w:rPr>
        <w:t>name</w:t>
      </w:r>
      <w:r w:rsidRPr="00D73CF3">
        <w:rPr>
          <w:rFonts w:ascii="Arial" w:hAnsi="Arial" w:cs="Arial"/>
          <w:sz w:val="22"/>
          <w:szCs w:val="22"/>
        </w:rPr>
        <w:t xml:space="preserve">) </w:t>
      </w:r>
      <w:r w:rsidRPr="00D73CF3">
        <w:rPr>
          <w:rFonts w:ascii="Arial" w:hAnsi="Arial" w:cs="Arial"/>
          <w:sz w:val="22"/>
          <w:szCs w:val="22"/>
          <w:u w:val="single"/>
        </w:rPr>
        <w:tab/>
      </w:r>
    </w:p>
    <w:p w14:paraId="6D900D18" w14:textId="3DAB3F77" w:rsidR="006C0B14" w:rsidRPr="00D73CF3" w:rsidRDefault="000177AF" w:rsidP="00FC307E">
      <w:pPr>
        <w:tabs>
          <w:tab w:val="left" w:pos="9360"/>
        </w:tabs>
        <w:ind w:left="720"/>
        <w:rPr>
          <w:rFonts w:ascii="Arial" w:hAnsi="Arial" w:cs="Arial"/>
          <w:i/>
          <w:iCs/>
          <w:sz w:val="22"/>
          <w:szCs w:val="22"/>
          <w:lang w:val="es-US"/>
        </w:rPr>
      </w:pPr>
      <w:r w:rsidRPr="00D73CF3">
        <w:rPr>
          <w:rFonts w:ascii="Arial" w:hAnsi="Arial" w:cs="Arial"/>
          <w:i/>
          <w:iCs/>
          <w:sz w:val="22"/>
          <w:szCs w:val="22"/>
          <w:lang w:val="es-US"/>
        </w:rPr>
        <w:t xml:space="preserve">Se ordena que la designación de las partes en este caso se reacomode de tal manera que: </w:t>
      </w:r>
      <w:r w:rsidRPr="00D73CF3">
        <w:rPr>
          <w:rFonts w:ascii="Arial" w:hAnsi="Arial" w:cs="Arial"/>
          <w:i/>
          <w:iCs/>
          <w:sz w:val="22"/>
          <w:szCs w:val="22"/>
          <w:lang w:val="es-US"/>
        </w:rPr>
        <w:br/>
        <w:t xml:space="preserve">la persona protegida sea (nombre) </w:t>
      </w:r>
      <w:r w:rsidRPr="00D73CF3">
        <w:rPr>
          <w:rFonts w:ascii="Arial" w:hAnsi="Arial" w:cs="Arial"/>
          <w:sz w:val="22"/>
          <w:szCs w:val="22"/>
          <w:lang w:val="es-US"/>
        </w:rPr>
        <w:tab/>
      </w:r>
      <w:r w:rsidRPr="00D73CF3">
        <w:rPr>
          <w:rFonts w:ascii="Arial" w:hAnsi="Arial" w:cs="Arial"/>
          <w:i/>
          <w:iCs/>
          <w:sz w:val="22"/>
          <w:szCs w:val="22"/>
          <w:u w:val="single"/>
          <w:lang w:val="es-US"/>
        </w:rPr>
        <w:t xml:space="preserve"> </w:t>
      </w:r>
      <w:r w:rsidRPr="00D73CF3">
        <w:rPr>
          <w:rFonts w:ascii="Arial" w:hAnsi="Arial" w:cs="Arial"/>
          <w:i/>
          <w:iCs/>
          <w:sz w:val="22"/>
          <w:szCs w:val="22"/>
          <w:lang w:val="es-US"/>
        </w:rPr>
        <w:t>y</w:t>
      </w:r>
      <w:r w:rsidRPr="00D73CF3">
        <w:rPr>
          <w:rFonts w:ascii="Arial" w:hAnsi="Arial" w:cs="Arial"/>
          <w:i/>
          <w:iCs/>
          <w:sz w:val="22"/>
          <w:szCs w:val="22"/>
          <w:lang w:val="es-US"/>
        </w:rPr>
        <w:br/>
        <w:t xml:space="preserve">la persona sujeta a la orden de restricción sea (nombre) </w:t>
      </w:r>
    </w:p>
    <w:p w14:paraId="571B6373" w14:textId="77777777" w:rsidR="000177AF" w:rsidRPr="00D73CF3" w:rsidRDefault="009B1B80" w:rsidP="00FC307E">
      <w:pPr>
        <w:spacing w:before="120"/>
        <w:rPr>
          <w:rFonts w:ascii="Arial" w:hAnsi="Arial" w:cs="Arial"/>
          <w:b/>
          <w:bCs/>
          <w:sz w:val="22"/>
          <w:szCs w:val="22"/>
          <w:lang w:val="es-US"/>
        </w:rPr>
      </w:pPr>
      <w:r w:rsidRPr="00D73CF3">
        <w:rPr>
          <w:rFonts w:ascii="Arial" w:hAnsi="Arial" w:cs="Arial"/>
          <w:b/>
          <w:bCs/>
          <w:sz w:val="22"/>
          <w:szCs w:val="22"/>
          <w:lang w:val="es-US"/>
        </w:rPr>
        <w:t>3.</w:t>
      </w:r>
      <w:r w:rsidRPr="00D73CF3">
        <w:rPr>
          <w:rFonts w:ascii="Arial" w:hAnsi="Arial" w:cs="Arial"/>
          <w:b/>
          <w:bCs/>
          <w:sz w:val="22"/>
          <w:szCs w:val="22"/>
          <w:lang w:val="es-US"/>
        </w:rPr>
        <w:tab/>
        <w:t>Temporary Protection Order</w:t>
      </w:r>
    </w:p>
    <w:p w14:paraId="2C39893F" w14:textId="77EAFAAD" w:rsidR="00B17D56" w:rsidRPr="00D73CF3" w:rsidRDefault="00406D65" w:rsidP="00FC307E">
      <w:pPr>
        <w:rPr>
          <w:rFonts w:ascii="Arial" w:hAnsi="Arial" w:cs="Arial"/>
          <w:b/>
          <w:bCs/>
          <w:i/>
          <w:iCs/>
          <w:sz w:val="22"/>
          <w:szCs w:val="22"/>
          <w:lang w:val="es-US"/>
        </w:rPr>
      </w:pPr>
      <w:r w:rsidRPr="00D73CF3">
        <w:rPr>
          <w:rFonts w:ascii="Arial" w:hAnsi="Arial" w:cs="Arial"/>
          <w:b/>
          <w:bCs/>
          <w:i/>
          <w:iCs/>
          <w:sz w:val="22"/>
          <w:szCs w:val="22"/>
          <w:lang w:val="es-US"/>
        </w:rPr>
        <w:tab/>
        <w:t>Orden de protección temporal</w:t>
      </w:r>
    </w:p>
    <w:p w14:paraId="32D2BB88" w14:textId="77777777" w:rsidR="000177AF" w:rsidRPr="00D73CF3" w:rsidRDefault="00B17D56" w:rsidP="00FC307E">
      <w:pPr>
        <w:pStyle w:val="BodyTextIndent"/>
        <w:spacing w:before="60" w:after="0"/>
        <w:ind w:left="720"/>
      </w:pPr>
      <w:r w:rsidRPr="00D73CF3">
        <w:t>The Court is issuing a new temporary protection order separately with the parties realigned as described above.</w:t>
      </w:r>
    </w:p>
    <w:p w14:paraId="36530862" w14:textId="61441489" w:rsidR="00B17D56" w:rsidRPr="00D73CF3" w:rsidRDefault="000177AF" w:rsidP="00FC307E">
      <w:pPr>
        <w:pStyle w:val="BodyTextIndent"/>
        <w:spacing w:before="0" w:after="0"/>
        <w:ind w:left="720"/>
        <w:rPr>
          <w:i/>
          <w:iCs/>
          <w:lang w:val="es-US"/>
        </w:rPr>
      </w:pPr>
      <w:r w:rsidRPr="00D73CF3">
        <w:rPr>
          <w:i/>
          <w:iCs/>
          <w:lang w:val="es-US"/>
        </w:rPr>
        <w:t>El tribunal emite una nueva orden de protección temporal por separado, con las partes reacomodadas como se describió antes.</w:t>
      </w:r>
    </w:p>
    <w:p w14:paraId="61FF073B" w14:textId="77777777" w:rsidR="000177AF" w:rsidRPr="00D73CF3" w:rsidRDefault="00F27B13" w:rsidP="00FC307E">
      <w:pPr>
        <w:spacing w:before="120"/>
        <w:rPr>
          <w:rFonts w:ascii="Arial" w:hAnsi="Arial" w:cs="Arial"/>
          <w:b/>
          <w:sz w:val="22"/>
          <w:szCs w:val="22"/>
          <w:lang w:val="es-US"/>
        </w:rPr>
      </w:pPr>
      <w:r w:rsidRPr="00D73CF3">
        <w:rPr>
          <w:rFonts w:ascii="Arial" w:hAnsi="Arial" w:cs="Arial"/>
          <w:b/>
          <w:bCs/>
          <w:sz w:val="22"/>
          <w:szCs w:val="22"/>
          <w:lang w:val="es-US"/>
        </w:rPr>
        <w:t>4.</w:t>
      </w:r>
      <w:r w:rsidRPr="00D73CF3">
        <w:rPr>
          <w:rFonts w:ascii="Arial" w:hAnsi="Arial" w:cs="Arial"/>
          <w:sz w:val="22"/>
          <w:szCs w:val="22"/>
          <w:lang w:val="es-US"/>
        </w:rPr>
        <w:tab/>
      </w:r>
      <w:r w:rsidRPr="00D73CF3">
        <w:rPr>
          <w:rFonts w:ascii="Arial" w:hAnsi="Arial" w:cs="Arial"/>
          <w:b/>
          <w:bCs/>
          <w:sz w:val="22"/>
          <w:szCs w:val="22"/>
          <w:lang w:val="es-US"/>
        </w:rPr>
        <w:t>Deadline for Filing New Petition</w:t>
      </w:r>
    </w:p>
    <w:p w14:paraId="536E3332" w14:textId="0C9FA547" w:rsidR="00F27B13" w:rsidRPr="00D73CF3" w:rsidRDefault="00406D65" w:rsidP="00FC307E">
      <w:pPr>
        <w:rPr>
          <w:rFonts w:ascii="Arial" w:hAnsi="Arial" w:cs="Arial"/>
          <w:i/>
          <w:iCs/>
          <w:sz w:val="22"/>
          <w:szCs w:val="22"/>
          <w:lang w:val="es-US"/>
        </w:rPr>
      </w:pPr>
      <w:r w:rsidRPr="00D73CF3">
        <w:rPr>
          <w:rFonts w:ascii="Arial" w:hAnsi="Arial" w:cs="Arial"/>
          <w:b/>
          <w:bCs/>
          <w:i/>
          <w:iCs/>
          <w:sz w:val="22"/>
          <w:szCs w:val="22"/>
          <w:lang w:val="es-US"/>
        </w:rPr>
        <w:tab/>
        <w:t>Fecha límite para presentar una nueva solicitud</w:t>
      </w:r>
    </w:p>
    <w:p w14:paraId="1AE10910" w14:textId="77777777" w:rsidR="000177AF" w:rsidRPr="00D73CF3" w:rsidRDefault="00F27B13" w:rsidP="00FC307E">
      <w:pPr>
        <w:tabs>
          <w:tab w:val="left" w:pos="9360"/>
        </w:tabs>
        <w:spacing w:before="60"/>
        <w:ind w:left="720"/>
        <w:rPr>
          <w:rFonts w:ascii="Arial" w:hAnsi="Arial" w:cs="Arial"/>
          <w:sz w:val="22"/>
          <w:szCs w:val="22"/>
        </w:rPr>
      </w:pPr>
      <w:r w:rsidRPr="00D73CF3">
        <w:rPr>
          <w:rFonts w:ascii="Arial" w:hAnsi="Arial" w:cs="Arial"/>
          <w:sz w:val="22"/>
          <w:szCs w:val="22"/>
        </w:rPr>
        <w:t>New protected person must file a petition for protection order by (</w:t>
      </w:r>
      <w:r w:rsidRPr="00D73CF3">
        <w:rPr>
          <w:rFonts w:ascii="Arial" w:hAnsi="Arial" w:cs="Arial"/>
          <w:i/>
          <w:iCs/>
          <w:sz w:val="22"/>
          <w:szCs w:val="22"/>
        </w:rPr>
        <w:t>date</w:t>
      </w:r>
      <w:r w:rsidRPr="00D73CF3">
        <w:rPr>
          <w:rFonts w:ascii="Arial" w:hAnsi="Arial" w:cs="Arial"/>
          <w:sz w:val="22"/>
          <w:szCs w:val="22"/>
        </w:rPr>
        <w:t xml:space="preserve">) </w:t>
      </w:r>
      <w:r w:rsidRPr="00D73CF3">
        <w:rPr>
          <w:rFonts w:ascii="Arial" w:hAnsi="Arial" w:cs="Arial"/>
          <w:sz w:val="22"/>
          <w:szCs w:val="22"/>
          <w:u w:val="single"/>
        </w:rPr>
        <w:tab/>
        <w:t xml:space="preserve"> </w:t>
      </w:r>
      <w:r w:rsidRPr="00D73CF3">
        <w:rPr>
          <w:rFonts w:ascii="Arial" w:hAnsi="Arial" w:cs="Arial"/>
          <w:sz w:val="22"/>
          <w:szCs w:val="22"/>
        </w:rPr>
        <w:t>and contact the court clerk to arrange for service.</w:t>
      </w:r>
    </w:p>
    <w:p w14:paraId="45AEE3B9" w14:textId="250912C0" w:rsidR="00F27B13" w:rsidRPr="00D73CF3" w:rsidRDefault="000177AF" w:rsidP="00FC307E">
      <w:pPr>
        <w:tabs>
          <w:tab w:val="left" w:pos="9360"/>
        </w:tabs>
        <w:ind w:left="720"/>
        <w:rPr>
          <w:rFonts w:ascii="Arial" w:hAnsi="Arial" w:cs="Arial"/>
          <w:i/>
          <w:iCs/>
          <w:sz w:val="22"/>
          <w:szCs w:val="22"/>
          <w:lang w:val="es-US"/>
        </w:rPr>
      </w:pPr>
      <w:r w:rsidRPr="00D73CF3">
        <w:rPr>
          <w:rFonts w:ascii="Arial" w:hAnsi="Arial" w:cs="Arial"/>
          <w:i/>
          <w:iCs/>
          <w:sz w:val="22"/>
          <w:szCs w:val="22"/>
          <w:lang w:val="es-US"/>
        </w:rPr>
        <w:t xml:space="preserve">La nueva persona protegida debe presentar una solicitud de orden de protección a más tardar el día (fecha) </w:t>
      </w:r>
      <w:r w:rsidRPr="00D73CF3">
        <w:rPr>
          <w:rFonts w:ascii="Arial" w:hAnsi="Arial" w:cs="Arial"/>
          <w:sz w:val="22"/>
          <w:szCs w:val="22"/>
          <w:lang w:val="es-US"/>
        </w:rPr>
        <w:tab/>
      </w:r>
      <w:r w:rsidRPr="00D73CF3">
        <w:rPr>
          <w:rFonts w:ascii="Arial" w:hAnsi="Arial" w:cs="Arial"/>
          <w:i/>
          <w:iCs/>
          <w:sz w:val="22"/>
          <w:szCs w:val="22"/>
          <w:u w:val="single"/>
          <w:lang w:val="es-US"/>
        </w:rPr>
        <w:t xml:space="preserve"> </w:t>
      </w:r>
      <w:r w:rsidRPr="00D73CF3">
        <w:rPr>
          <w:rFonts w:ascii="Arial" w:hAnsi="Arial" w:cs="Arial"/>
          <w:i/>
          <w:iCs/>
          <w:sz w:val="22"/>
          <w:szCs w:val="22"/>
          <w:lang w:val="es-US"/>
        </w:rPr>
        <w:t>y ponerse en contacto con el actuario del tribunal para organizar su notificación.</w:t>
      </w:r>
    </w:p>
    <w:p w14:paraId="5D1AEF72" w14:textId="77777777" w:rsidR="000177AF" w:rsidRPr="00D73CF3" w:rsidRDefault="00FE49C6" w:rsidP="00FC307E">
      <w:pPr>
        <w:tabs>
          <w:tab w:val="left" w:pos="-1440"/>
          <w:tab w:val="left" w:pos="-720"/>
          <w:tab w:val="left" w:pos="3240"/>
          <w:tab w:val="left" w:pos="4050"/>
          <w:tab w:val="left" w:pos="9360"/>
        </w:tabs>
        <w:spacing w:before="240"/>
        <w:rPr>
          <w:rFonts w:ascii="Arial" w:hAnsi="Arial" w:cs="Arial"/>
          <w:sz w:val="22"/>
          <w:u w:val="single"/>
        </w:rPr>
      </w:pPr>
      <w:r w:rsidRPr="00D73CF3">
        <w:rPr>
          <w:rFonts w:ascii="Arial" w:hAnsi="Arial" w:cs="Arial"/>
          <w:b/>
          <w:bCs/>
          <w:sz w:val="22"/>
        </w:rPr>
        <w:t>Date</w:t>
      </w:r>
      <w:r w:rsidRPr="00D73CF3">
        <w:rPr>
          <w:rFonts w:ascii="Arial" w:hAnsi="Arial" w:cs="Arial"/>
          <w:sz w:val="22"/>
        </w:rPr>
        <w:t>:</w:t>
      </w:r>
      <w:r w:rsidRPr="00D73CF3">
        <w:rPr>
          <w:rFonts w:ascii="Arial" w:hAnsi="Arial" w:cs="Arial"/>
          <w:sz w:val="22"/>
          <w:u w:val="single"/>
        </w:rPr>
        <w:tab/>
      </w:r>
      <w:r w:rsidRPr="00D73CF3">
        <w:rPr>
          <w:rFonts w:ascii="Arial" w:hAnsi="Arial" w:cs="Arial"/>
          <w:sz w:val="22"/>
        </w:rPr>
        <w:tab/>
      </w:r>
      <w:r w:rsidRPr="00D73CF3">
        <w:rPr>
          <w:rFonts w:ascii="Arial" w:hAnsi="Arial" w:cs="Arial"/>
          <w:sz w:val="22"/>
          <w:u w:val="single"/>
        </w:rPr>
        <w:tab/>
      </w:r>
    </w:p>
    <w:p w14:paraId="7AA00905" w14:textId="64B707E6" w:rsidR="000177AF" w:rsidRPr="00D73CF3" w:rsidRDefault="000177AF" w:rsidP="00406D65">
      <w:pPr>
        <w:tabs>
          <w:tab w:val="left" w:pos="-1440"/>
          <w:tab w:val="left" w:pos="-720"/>
          <w:tab w:val="left" w:pos="3240"/>
          <w:tab w:val="left" w:pos="4050"/>
          <w:tab w:val="left" w:pos="9360"/>
        </w:tabs>
        <w:rPr>
          <w:rFonts w:ascii="Arial" w:hAnsi="Arial" w:cs="Arial"/>
          <w:i/>
          <w:iCs/>
          <w:sz w:val="22"/>
          <w:u w:val="single"/>
        </w:rPr>
      </w:pPr>
      <w:r w:rsidRPr="00D73CF3">
        <w:rPr>
          <w:rFonts w:ascii="Arial" w:hAnsi="Arial" w:cs="Arial"/>
          <w:b/>
          <w:bCs/>
          <w:i/>
          <w:iCs/>
          <w:sz w:val="22"/>
        </w:rPr>
        <w:t>Fecha</w:t>
      </w:r>
      <w:r w:rsidRPr="00D73CF3">
        <w:rPr>
          <w:rFonts w:ascii="Arial" w:hAnsi="Arial" w:cs="Arial"/>
          <w:i/>
          <w:iCs/>
          <w:sz w:val="22"/>
        </w:rPr>
        <w:t>:</w:t>
      </w:r>
      <w:r w:rsidRPr="00D73CF3">
        <w:rPr>
          <w:rFonts w:ascii="Arial" w:hAnsi="Arial" w:cs="Arial"/>
          <w:i/>
          <w:iCs/>
          <w:sz w:val="22"/>
        </w:rPr>
        <w:tab/>
      </w:r>
      <w:r w:rsidRPr="00D73CF3">
        <w:rPr>
          <w:rFonts w:ascii="Arial" w:hAnsi="Arial" w:cs="Arial"/>
          <w:i/>
          <w:iCs/>
          <w:sz w:val="22"/>
        </w:rPr>
        <w:tab/>
      </w:r>
      <w:r w:rsidRPr="00D73CF3">
        <w:rPr>
          <w:rFonts w:ascii="Arial" w:hAnsi="Arial" w:cs="Arial"/>
          <w:b/>
          <w:bCs/>
          <w:sz w:val="22"/>
        </w:rPr>
        <w:t>Judge/Court Commissioner</w:t>
      </w:r>
    </w:p>
    <w:p w14:paraId="2B7B5A17" w14:textId="1C855D43" w:rsidR="00FE49C6" w:rsidRPr="00D73CF3" w:rsidRDefault="000177AF" w:rsidP="00FC307E">
      <w:pPr>
        <w:tabs>
          <w:tab w:val="left" w:pos="-1440"/>
          <w:tab w:val="left" w:pos="-720"/>
          <w:tab w:val="left" w:pos="3240"/>
          <w:tab w:val="left" w:pos="4050"/>
          <w:tab w:val="left" w:pos="9180"/>
        </w:tabs>
        <w:ind w:left="4050"/>
        <w:rPr>
          <w:rFonts w:ascii="Arial" w:hAnsi="Arial" w:cs="Arial"/>
          <w:b/>
          <w:i/>
          <w:iCs/>
          <w:sz w:val="22"/>
        </w:rPr>
      </w:pPr>
      <w:r w:rsidRPr="00D73CF3">
        <w:rPr>
          <w:rFonts w:ascii="Arial" w:hAnsi="Arial" w:cs="Arial"/>
          <w:b/>
          <w:bCs/>
          <w:i/>
          <w:iCs/>
          <w:sz w:val="22"/>
        </w:rPr>
        <w:t>Juez/Comisionado del tribunal</w:t>
      </w:r>
    </w:p>
    <w:p w14:paraId="08A64567" w14:textId="77777777" w:rsidR="000177AF" w:rsidRPr="00D73CF3" w:rsidRDefault="00762938" w:rsidP="00FC307E">
      <w:pPr>
        <w:tabs>
          <w:tab w:val="left" w:pos="9360"/>
        </w:tabs>
        <w:spacing w:before="200"/>
        <w:ind w:left="4046"/>
        <w:rPr>
          <w:rFonts w:ascii="Arial" w:hAnsi="Arial" w:cs="Arial"/>
          <w:sz w:val="22"/>
        </w:rPr>
      </w:pPr>
      <w:r w:rsidRPr="00D73CF3">
        <w:rPr>
          <w:rFonts w:ascii="Arial" w:hAnsi="Arial" w:cs="Arial"/>
          <w:sz w:val="22"/>
          <w:u w:val="single"/>
        </w:rPr>
        <w:tab/>
      </w:r>
      <w:r w:rsidRPr="00D73CF3">
        <w:rPr>
          <w:rFonts w:ascii="Arial" w:hAnsi="Arial" w:cs="Arial"/>
          <w:sz w:val="22"/>
        </w:rPr>
        <w:t>Print Judge/Court Commissioner Name</w:t>
      </w:r>
    </w:p>
    <w:p w14:paraId="194F450B" w14:textId="5CB6EE01" w:rsidR="00762938" w:rsidRPr="00D73CF3" w:rsidRDefault="000177AF" w:rsidP="00FC307E">
      <w:pPr>
        <w:tabs>
          <w:tab w:val="left" w:pos="9360"/>
        </w:tabs>
        <w:ind w:left="4046"/>
        <w:rPr>
          <w:rFonts w:ascii="Arial" w:hAnsi="Arial" w:cs="Arial"/>
          <w:i/>
          <w:iCs/>
          <w:sz w:val="22"/>
          <w:szCs w:val="22"/>
          <w:lang w:val="es-US"/>
        </w:rPr>
      </w:pPr>
      <w:r w:rsidRPr="00D73CF3">
        <w:rPr>
          <w:rFonts w:ascii="Arial" w:hAnsi="Arial" w:cs="Arial"/>
          <w:i/>
          <w:iCs/>
          <w:sz w:val="22"/>
          <w:lang w:val="es-US"/>
        </w:rPr>
        <w:t>Nombre en letra de molde del juez o comisionado del tribunal</w:t>
      </w:r>
    </w:p>
    <w:sectPr w:rsidR="00762938" w:rsidRPr="00D73C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7CB53" w14:textId="77777777" w:rsidR="009779D1" w:rsidRDefault="009779D1" w:rsidP="00FE49C6">
      <w:r>
        <w:separator/>
      </w:r>
    </w:p>
  </w:endnote>
  <w:endnote w:type="continuationSeparator" w:id="0">
    <w:p w14:paraId="5299B320" w14:textId="77777777" w:rsidR="009779D1" w:rsidRDefault="009779D1" w:rsidP="00FE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49A62" w14:textId="77777777" w:rsidR="0063732C" w:rsidRDefault="006373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5"/>
      <w:gridCol w:w="5965"/>
      <w:gridCol w:w="270"/>
    </w:tblGrid>
    <w:tr w:rsidR="00FE49C6" w:rsidRPr="00D73CF3" w14:paraId="49F15F5B" w14:textId="77777777" w:rsidTr="00635EB7">
      <w:tc>
        <w:tcPr>
          <w:tcW w:w="3125" w:type="dxa"/>
          <w:shd w:val="clear" w:color="auto" w:fill="auto"/>
        </w:tcPr>
        <w:p w14:paraId="417E56D3" w14:textId="1878067C" w:rsidR="00FE49C6" w:rsidRPr="00D73CF3" w:rsidRDefault="00A42724" w:rsidP="00FE49C6">
          <w:pPr>
            <w:tabs>
              <w:tab w:val="center" w:pos="4680"/>
              <w:tab w:val="right" w:pos="9360"/>
            </w:tabs>
            <w:rPr>
              <w:rFonts w:ascii="Arial" w:hAnsi="Arial" w:cs="Arial"/>
              <w:sz w:val="18"/>
            </w:rPr>
          </w:pPr>
          <w:r w:rsidRPr="00D73CF3">
            <w:rPr>
              <w:rFonts w:ascii="Arial" w:hAnsi="Arial" w:cs="Arial"/>
              <w:sz w:val="18"/>
              <w:szCs w:val="18"/>
            </w:rPr>
            <w:t>RCW 7.105.210</w:t>
          </w:r>
        </w:p>
        <w:p w14:paraId="26D5B6A5" w14:textId="69592B9D" w:rsidR="00FE49C6" w:rsidRPr="00D73CF3" w:rsidRDefault="00701318" w:rsidP="00FE49C6">
          <w:pPr>
            <w:tabs>
              <w:tab w:val="center" w:pos="4680"/>
              <w:tab w:val="right" w:pos="9360"/>
            </w:tabs>
            <w:rPr>
              <w:rFonts w:ascii="Arial" w:hAnsi="Arial" w:cs="Arial"/>
              <w:i/>
              <w:sz w:val="18"/>
              <w:szCs w:val="18"/>
            </w:rPr>
          </w:pPr>
          <w:r w:rsidRPr="00D73CF3">
            <w:rPr>
              <w:rFonts w:ascii="Arial" w:hAnsi="Arial" w:cs="Arial"/>
              <w:sz w:val="18"/>
              <w:szCs w:val="18"/>
            </w:rPr>
            <w:t>Mandatory</w:t>
          </w:r>
          <w:r w:rsidR="00D73CF3">
            <w:rPr>
              <w:rFonts w:ascii="Arial" w:hAnsi="Arial" w:cs="Arial"/>
              <w:sz w:val="18"/>
              <w:szCs w:val="18"/>
            </w:rPr>
            <w:t xml:space="preserve"> SP</w:t>
          </w:r>
          <w:r w:rsidRPr="00D73CF3">
            <w:rPr>
              <w:rFonts w:ascii="Arial" w:hAnsi="Arial" w:cs="Arial"/>
              <w:sz w:val="18"/>
              <w:szCs w:val="18"/>
            </w:rPr>
            <w:t xml:space="preserve"> </w:t>
          </w:r>
          <w:r w:rsidRPr="00D73CF3">
            <w:rPr>
              <w:rFonts w:ascii="Arial" w:hAnsi="Arial" w:cs="Arial"/>
              <w:i/>
              <w:iCs/>
              <w:sz w:val="18"/>
              <w:szCs w:val="18"/>
            </w:rPr>
            <w:t>(07/2022)</w:t>
          </w:r>
          <w:r w:rsidR="00D73CF3">
            <w:rPr>
              <w:rFonts w:ascii="Arial" w:hAnsi="Arial" w:cs="Arial"/>
              <w:i/>
              <w:iCs/>
              <w:sz w:val="18"/>
              <w:szCs w:val="18"/>
            </w:rPr>
            <w:t xml:space="preserve"> </w:t>
          </w:r>
          <w:r w:rsidR="00D73CF3" w:rsidRPr="00D73CF3">
            <w:rPr>
              <w:rFonts w:ascii="Arial" w:hAnsi="Arial" w:cs="Arial"/>
              <w:sz w:val="18"/>
              <w:szCs w:val="18"/>
            </w:rPr>
            <w:t>Spanish</w:t>
          </w:r>
        </w:p>
        <w:p w14:paraId="6FCC912F" w14:textId="3BED0C2F" w:rsidR="00FE49C6" w:rsidRPr="00D73CF3" w:rsidRDefault="00FE49C6" w:rsidP="00FE49C6">
          <w:pPr>
            <w:tabs>
              <w:tab w:val="center" w:pos="4680"/>
              <w:tab w:val="right" w:pos="9360"/>
            </w:tabs>
            <w:rPr>
              <w:rFonts w:ascii="Arial" w:hAnsi="Arial" w:cs="Arial"/>
              <w:sz w:val="18"/>
              <w:szCs w:val="18"/>
            </w:rPr>
          </w:pPr>
          <w:r w:rsidRPr="00D73CF3">
            <w:rPr>
              <w:rFonts w:ascii="Arial" w:hAnsi="Arial" w:cs="Arial"/>
              <w:b/>
              <w:bCs/>
              <w:sz w:val="18"/>
              <w:szCs w:val="18"/>
            </w:rPr>
            <w:t>PO 032</w:t>
          </w:r>
        </w:p>
      </w:tc>
      <w:tc>
        <w:tcPr>
          <w:tcW w:w="5965" w:type="dxa"/>
          <w:shd w:val="clear" w:color="auto" w:fill="auto"/>
        </w:tcPr>
        <w:p w14:paraId="15EAAF96" w14:textId="5B1177F1" w:rsidR="00FE49C6" w:rsidRPr="00D73CF3" w:rsidRDefault="005A7469" w:rsidP="005A7469">
          <w:pPr>
            <w:pStyle w:val="BalloonText"/>
            <w:tabs>
              <w:tab w:val="center" w:pos="4680"/>
              <w:tab w:val="right" w:pos="9360"/>
            </w:tabs>
            <w:rPr>
              <w:rFonts w:ascii="Arial" w:hAnsi="Arial" w:cs="Arial"/>
            </w:rPr>
          </w:pPr>
          <w:r w:rsidRPr="00D73CF3">
            <w:rPr>
              <w:rFonts w:ascii="Arial" w:hAnsi="Arial" w:cs="Arial"/>
            </w:rPr>
            <w:t xml:space="preserve">                  Order Realigning Parties</w:t>
          </w:r>
        </w:p>
        <w:p w14:paraId="675EDC8A" w14:textId="77777777" w:rsidR="00FE49C6" w:rsidRPr="00D73CF3" w:rsidRDefault="00FE49C6" w:rsidP="005A7469">
          <w:pPr>
            <w:tabs>
              <w:tab w:val="center" w:pos="1488"/>
              <w:tab w:val="right" w:pos="2976"/>
              <w:tab w:val="center" w:pos="4680"/>
              <w:tab w:val="right" w:pos="9360"/>
            </w:tabs>
            <w:ind w:left="1440"/>
            <w:jc w:val="both"/>
            <w:rPr>
              <w:rFonts w:ascii="Arial" w:hAnsi="Arial" w:cs="Arial"/>
              <w:b/>
              <w:sz w:val="18"/>
              <w:szCs w:val="18"/>
            </w:rPr>
          </w:pPr>
          <w:r w:rsidRPr="00D73CF3">
            <w:rPr>
              <w:rFonts w:ascii="Arial" w:hAnsi="Arial"/>
              <w:b/>
              <w:bCs/>
              <w:sz w:val="18"/>
              <w:szCs w:val="18"/>
            </w:rPr>
            <w:t xml:space="preserve">p. </w:t>
          </w:r>
          <w:r w:rsidRPr="00D73CF3">
            <w:rPr>
              <w:rFonts w:ascii="Arial" w:hAnsi="Arial"/>
              <w:b/>
              <w:bCs/>
              <w:sz w:val="18"/>
              <w:szCs w:val="18"/>
            </w:rPr>
            <w:fldChar w:fldCharType="begin"/>
          </w:r>
          <w:r w:rsidRPr="00D73CF3">
            <w:rPr>
              <w:rFonts w:ascii="Arial" w:hAnsi="Arial"/>
              <w:b/>
              <w:bCs/>
              <w:sz w:val="18"/>
              <w:szCs w:val="18"/>
            </w:rPr>
            <w:instrText xml:space="preserve"> PAGE  \* Arabic  \* MERGEFORMAT </w:instrText>
          </w:r>
          <w:r w:rsidRPr="00D73CF3">
            <w:rPr>
              <w:rFonts w:ascii="Arial" w:hAnsi="Arial"/>
              <w:b/>
              <w:bCs/>
              <w:sz w:val="18"/>
              <w:szCs w:val="18"/>
            </w:rPr>
            <w:fldChar w:fldCharType="separate"/>
          </w:r>
          <w:r w:rsidR="0063732C">
            <w:rPr>
              <w:rFonts w:ascii="Arial" w:hAnsi="Arial"/>
              <w:b/>
              <w:bCs/>
              <w:noProof/>
              <w:sz w:val="18"/>
              <w:szCs w:val="18"/>
            </w:rPr>
            <w:t>2</w:t>
          </w:r>
          <w:r w:rsidRPr="00D73CF3">
            <w:rPr>
              <w:rFonts w:ascii="Arial" w:hAnsi="Arial"/>
              <w:b/>
              <w:bCs/>
              <w:sz w:val="18"/>
              <w:szCs w:val="18"/>
            </w:rPr>
            <w:fldChar w:fldCharType="end"/>
          </w:r>
          <w:r w:rsidRPr="00D73CF3">
            <w:rPr>
              <w:rFonts w:ascii="Arial" w:hAnsi="Arial"/>
              <w:b/>
              <w:bCs/>
              <w:sz w:val="18"/>
              <w:szCs w:val="18"/>
            </w:rPr>
            <w:t xml:space="preserve"> of </w:t>
          </w:r>
          <w:r w:rsidRPr="00D73CF3">
            <w:rPr>
              <w:rFonts w:ascii="Arial" w:hAnsi="Arial"/>
              <w:b/>
              <w:bCs/>
              <w:sz w:val="20"/>
            </w:rPr>
            <w:fldChar w:fldCharType="begin"/>
          </w:r>
          <w:r w:rsidRPr="00D73CF3">
            <w:rPr>
              <w:rFonts w:ascii="Arial" w:hAnsi="Arial"/>
              <w:b/>
              <w:bCs/>
            </w:rPr>
            <w:instrText xml:space="preserve"> NUMPAGES  \* Arabic  \* MERGEFORMAT </w:instrText>
          </w:r>
          <w:r w:rsidRPr="00D73CF3">
            <w:rPr>
              <w:rFonts w:ascii="Arial" w:hAnsi="Arial"/>
              <w:b/>
              <w:bCs/>
              <w:sz w:val="20"/>
            </w:rPr>
            <w:fldChar w:fldCharType="separate"/>
          </w:r>
          <w:r w:rsidR="0063732C" w:rsidRPr="0063732C">
            <w:rPr>
              <w:rFonts w:ascii="Arial" w:hAnsi="Arial"/>
              <w:b/>
              <w:bCs/>
              <w:noProof/>
              <w:sz w:val="18"/>
              <w:szCs w:val="18"/>
            </w:rPr>
            <w:t>2</w:t>
          </w:r>
          <w:r w:rsidRPr="00D73CF3">
            <w:rPr>
              <w:rFonts w:ascii="Arial" w:hAnsi="Arial"/>
              <w:b/>
              <w:bCs/>
              <w:noProof/>
              <w:sz w:val="18"/>
              <w:szCs w:val="18"/>
            </w:rPr>
            <w:fldChar w:fldCharType="end"/>
          </w:r>
        </w:p>
      </w:tc>
      <w:tc>
        <w:tcPr>
          <w:tcW w:w="270" w:type="dxa"/>
        </w:tcPr>
        <w:p w14:paraId="3D3F8C2D" w14:textId="77777777" w:rsidR="00FE49C6" w:rsidRPr="00D73CF3" w:rsidRDefault="00FE49C6" w:rsidP="00FE49C6">
          <w:pPr>
            <w:tabs>
              <w:tab w:val="center" w:pos="4680"/>
              <w:tab w:val="right" w:pos="9360"/>
            </w:tabs>
            <w:jc w:val="center"/>
            <w:rPr>
              <w:rFonts w:ascii="Arial" w:hAnsi="Arial" w:cs="Arial"/>
              <w:sz w:val="18"/>
              <w:szCs w:val="18"/>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06D5E" w14:textId="77777777" w:rsidR="0063732C" w:rsidRDefault="00637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516D2" w14:textId="77777777" w:rsidR="009779D1" w:rsidRDefault="009779D1" w:rsidP="00FE49C6">
      <w:r>
        <w:separator/>
      </w:r>
    </w:p>
  </w:footnote>
  <w:footnote w:type="continuationSeparator" w:id="0">
    <w:p w14:paraId="76290237" w14:textId="77777777" w:rsidR="009779D1" w:rsidRDefault="009779D1" w:rsidP="00FE4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2FE3F" w14:textId="77777777" w:rsidR="0063732C" w:rsidRDefault="006373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B1A22" w14:textId="77777777" w:rsidR="0063732C" w:rsidRDefault="006373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EE933" w14:textId="77777777" w:rsidR="0063732C" w:rsidRDefault="006373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4B"/>
    <w:rsid w:val="000177AF"/>
    <w:rsid w:val="000551C1"/>
    <w:rsid w:val="00066173"/>
    <w:rsid w:val="000E1C2E"/>
    <w:rsid w:val="00103A3A"/>
    <w:rsid w:val="00135988"/>
    <w:rsid w:val="0015072A"/>
    <w:rsid w:val="00164B94"/>
    <w:rsid w:val="001B509B"/>
    <w:rsid w:val="001C55E9"/>
    <w:rsid w:val="00225471"/>
    <w:rsid w:val="002301E3"/>
    <w:rsid w:val="002626E8"/>
    <w:rsid w:val="003021E8"/>
    <w:rsid w:val="003919C0"/>
    <w:rsid w:val="003D0870"/>
    <w:rsid w:val="003E6624"/>
    <w:rsid w:val="00405489"/>
    <w:rsid w:val="00406D65"/>
    <w:rsid w:val="004B597F"/>
    <w:rsid w:val="00547710"/>
    <w:rsid w:val="005A7469"/>
    <w:rsid w:val="006234D1"/>
    <w:rsid w:val="0063732C"/>
    <w:rsid w:val="006456CF"/>
    <w:rsid w:val="00661398"/>
    <w:rsid w:val="006766E2"/>
    <w:rsid w:val="006B2425"/>
    <w:rsid w:val="006B426D"/>
    <w:rsid w:val="006C0B14"/>
    <w:rsid w:val="00701318"/>
    <w:rsid w:val="00762938"/>
    <w:rsid w:val="007921B4"/>
    <w:rsid w:val="007A1DE7"/>
    <w:rsid w:val="0081424F"/>
    <w:rsid w:val="00815247"/>
    <w:rsid w:val="00864AE0"/>
    <w:rsid w:val="008B4570"/>
    <w:rsid w:val="008F4644"/>
    <w:rsid w:val="009779D1"/>
    <w:rsid w:val="0099747C"/>
    <w:rsid w:val="009A1F54"/>
    <w:rsid w:val="009B1B80"/>
    <w:rsid w:val="009E3BC0"/>
    <w:rsid w:val="00A07E80"/>
    <w:rsid w:val="00A203FB"/>
    <w:rsid w:val="00A35528"/>
    <w:rsid w:val="00A42724"/>
    <w:rsid w:val="00A4361A"/>
    <w:rsid w:val="00AB2C6B"/>
    <w:rsid w:val="00AE5FBE"/>
    <w:rsid w:val="00B17D56"/>
    <w:rsid w:val="00B23411"/>
    <w:rsid w:val="00B50A0A"/>
    <w:rsid w:val="00B653FB"/>
    <w:rsid w:val="00B6616B"/>
    <w:rsid w:val="00BC4B3C"/>
    <w:rsid w:val="00BE6322"/>
    <w:rsid w:val="00BF4C56"/>
    <w:rsid w:val="00D2149B"/>
    <w:rsid w:val="00D26007"/>
    <w:rsid w:val="00D419D3"/>
    <w:rsid w:val="00D70601"/>
    <w:rsid w:val="00D73CF3"/>
    <w:rsid w:val="00DB234B"/>
    <w:rsid w:val="00DF646C"/>
    <w:rsid w:val="00E0152B"/>
    <w:rsid w:val="00F0568D"/>
    <w:rsid w:val="00F2197F"/>
    <w:rsid w:val="00F27B13"/>
    <w:rsid w:val="00FC307E"/>
    <w:rsid w:val="00FD46E0"/>
    <w:rsid w:val="00FE4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5B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4B"/>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09B"/>
    <w:rPr>
      <w:sz w:val="16"/>
      <w:szCs w:val="16"/>
    </w:rPr>
  </w:style>
  <w:style w:type="paragraph" w:styleId="CommentText">
    <w:name w:val="annotation text"/>
    <w:basedOn w:val="Normal"/>
    <w:link w:val="CommentTextChar"/>
    <w:uiPriority w:val="99"/>
    <w:semiHidden/>
    <w:unhideWhenUsed/>
    <w:rsid w:val="001B509B"/>
    <w:rPr>
      <w:sz w:val="20"/>
    </w:rPr>
  </w:style>
  <w:style w:type="character" w:customStyle="1" w:styleId="CommentTextChar">
    <w:name w:val="Comment Text Char"/>
    <w:basedOn w:val="DefaultParagraphFont"/>
    <w:link w:val="CommentText"/>
    <w:uiPriority w:val="99"/>
    <w:semiHidden/>
    <w:rsid w:val="001B509B"/>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1B509B"/>
    <w:rPr>
      <w:b/>
      <w:bCs/>
    </w:rPr>
  </w:style>
  <w:style w:type="character" w:customStyle="1" w:styleId="CommentSubjectChar">
    <w:name w:val="Comment Subject Char"/>
    <w:basedOn w:val="CommentTextChar"/>
    <w:link w:val="CommentSubject"/>
    <w:uiPriority w:val="99"/>
    <w:semiHidden/>
    <w:rsid w:val="001B509B"/>
    <w:rPr>
      <w:rFonts w:ascii="CG Times" w:eastAsia="Times New Roman" w:hAnsi="CG Times" w:cs="Times New Roman"/>
      <w:b/>
      <w:bCs/>
      <w:sz w:val="20"/>
      <w:szCs w:val="20"/>
    </w:rPr>
  </w:style>
  <w:style w:type="paragraph" w:styleId="BalloonText">
    <w:name w:val="Balloon Text"/>
    <w:basedOn w:val="Normal"/>
    <w:link w:val="BalloonTextChar"/>
    <w:uiPriority w:val="99"/>
    <w:unhideWhenUsed/>
    <w:rsid w:val="001B509B"/>
    <w:rPr>
      <w:rFonts w:ascii="Segoe UI" w:hAnsi="Segoe UI" w:cs="Segoe UI"/>
      <w:sz w:val="18"/>
      <w:szCs w:val="18"/>
    </w:rPr>
  </w:style>
  <w:style w:type="character" w:customStyle="1" w:styleId="BalloonTextChar">
    <w:name w:val="Balloon Text Char"/>
    <w:basedOn w:val="DefaultParagraphFont"/>
    <w:link w:val="BalloonText"/>
    <w:uiPriority w:val="99"/>
    <w:rsid w:val="001B509B"/>
    <w:rPr>
      <w:rFonts w:ascii="Segoe UI" w:eastAsia="Times New Roman" w:hAnsi="Segoe UI" w:cs="Segoe UI"/>
      <w:sz w:val="18"/>
      <w:szCs w:val="18"/>
    </w:rPr>
  </w:style>
  <w:style w:type="paragraph" w:styleId="Header">
    <w:name w:val="header"/>
    <w:basedOn w:val="Normal"/>
    <w:link w:val="HeaderChar"/>
    <w:uiPriority w:val="99"/>
    <w:unhideWhenUsed/>
    <w:rsid w:val="00FE49C6"/>
    <w:pPr>
      <w:tabs>
        <w:tab w:val="center" w:pos="4680"/>
        <w:tab w:val="right" w:pos="9360"/>
      </w:tabs>
    </w:pPr>
  </w:style>
  <w:style w:type="character" w:customStyle="1" w:styleId="HeaderChar">
    <w:name w:val="Header Char"/>
    <w:basedOn w:val="DefaultParagraphFont"/>
    <w:link w:val="Header"/>
    <w:uiPriority w:val="99"/>
    <w:rsid w:val="00FE49C6"/>
    <w:rPr>
      <w:rFonts w:ascii="CG Times" w:eastAsia="Times New Roman" w:hAnsi="CG Times" w:cs="Times New Roman"/>
      <w:sz w:val="24"/>
      <w:szCs w:val="20"/>
    </w:rPr>
  </w:style>
  <w:style w:type="paragraph" w:styleId="Footer">
    <w:name w:val="footer"/>
    <w:basedOn w:val="Normal"/>
    <w:link w:val="FooterChar"/>
    <w:uiPriority w:val="99"/>
    <w:unhideWhenUsed/>
    <w:rsid w:val="00FE49C6"/>
    <w:pPr>
      <w:tabs>
        <w:tab w:val="center" w:pos="4680"/>
        <w:tab w:val="right" w:pos="9360"/>
      </w:tabs>
    </w:pPr>
  </w:style>
  <w:style w:type="character" w:customStyle="1" w:styleId="FooterChar">
    <w:name w:val="Footer Char"/>
    <w:basedOn w:val="DefaultParagraphFont"/>
    <w:link w:val="Footer"/>
    <w:uiPriority w:val="99"/>
    <w:rsid w:val="00FE49C6"/>
    <w:rPr>
      <w:rFonts w:ascii="CG Times" w:eastAsia="Times New Roman" w:hAnsi="CG Times" w:cs="Times New Roman"/>
      <w:sz w:val="24"/>
      <w:szCs w:val="20"/>
    </w:rPr>
  </w:style>
  <w:style w:type="paragraph" w:styleId="Revision">
    <w:name w:val="Revision"/>
    <w:hidden/>
    <w:uiPriority w:val="99"/>
    <w:semiHidden/>
    <w:rsid w:val="00405489"/>
    <w:pPr>
      <w:spacing w:after="0" w:line="240" w:lineRule="auto"/>
    </w:pPr>
    <w:rPr>
      <w:rFonts w:ascii="CG Times" w:eastAsia="Times New Roman" w:hAnsi="CG Times" w:cs="Times New Roman"/>
      <w:sz w:val="24"/>
      <w:szCs w:val="20"/>
    </w:rPr>
  </w:style>
  <w:style w:type="paragraph" w:styleId="ListParagraph">
    <w:name w:val="List Paragraph"/>
    <w:basedOn w:val="Normal"/>
    <w:uiPriority w:val="34"/>
    <w:qFormat/>
    <w:rsid w:val="00405489"/>
    <w:pPr>
      <w:ind w:left="720"/>
      <w:contextualSpacing/>
    </w:pPr>
  </w:style>
  <w:style w:type="paragraph" w:styleId="BodyTextIndent">
    <w:name w:val="Body Text Indent"/>
    <w:basedOn w:val="Normal"/>
    <w:link w:val="BodyTextIndentChar"/>
    <w:uiPriority w:val="99"/>
    <w:unhideWhenUsed/>
    <w:rsid w:val="00762938"/>
    <w:pPr>
      <w:spacing w:before="120" w:after="120"/>
      <w:ind w:left="1080"/>
    </w:pPr>
    <w:rPr>
      <w:rFonts w:ascii="Arial" w:hAnsi="Arial" w:cs="Arial"/>
      <w:sz w:val="22"/>
      <w:szCs w:val="22"/>
    </w:rPr>
  </w:style>
  <w:style w:type="character" w:customStyle="1" w:styleId="BodyTextIndentChar">
    <w:name w:val="Body Text Indent Char"/>
    <w:basedOn w:val="DefaultParagraphFont"/>
    <w:link w:val="BodyTextIndent"/>
    <w:uiPriority w:val="99"/>
    <w:rsid w:val="0076293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2303</Characters>
  <Application>Microsoft Office Word</Application>
  <DocSecurity>0</DocSecurity>
  <Lines>19</Lines>
  <Paragraphs>5</Paragraphs>
  <ScaleCrop>false</ScaleCrop>
  <Company/>
  <LinksUpToDate>false</LinksUpToDate>
  <CharactersWithSpaces>2701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2024-05-20T20:40:00Z</dcterms:created>
  <dcterms:modified xsi:type="dcterms:W3CDTF">2024-05-20T20:40:00Z</dcterms:modified>
</cp:coreProperties>
</file>